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E81AFB" w14:textId="68F190C0" w:rsidR="00C80B32" w:rsidRPr="004525CD" w:rsidRDefault="00C80B32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</w:rPr>
      </w:pPr>
      <w:r w:rsidRPr="0044359B">
        <w:rPr>
          <w:noProof w:val="0"/>
          <w:sz w:val="24"/>
          <w:szCs w:val="24"/>
        </w:rPr>
        <w:t>3GPP TSG-RAN WG2 Meeting #101</w:t>
      </w:r>
      <w:r w:rsidRPr="00B266B0">
        <w:rPr>
          <w:bCs/>
          <w:noProof w:val="0"/>
          <w:sz w:val="24"/>
          <w:szCs w:val="24"/>
        </w:rPr>
        <w:tab/>
      </w:r>
      <w:r w:rsidR="0044359B">
        <w:rPr>
          <w:noProof w:val="0"/>
          <w:sz w:val="24"/>
          <w:szCs w:val="24"/>
        </w:rPr>
        <w:t>R2-1803351</w:t>
      </w:r>
    </w:p>
    <w:p w14:paraId="39BE00F6" w14:textId="67FEAED3" w:rsidR="00CD4C7B" w:rsidRPr="004525CD" w:rsidRDefault="00C80B32">
      <w:pPr>
        <w:pStyle w:val="Header"/>
        <w:rPr>
          <w:noProof w:val="0"/>
          <w:sz w:val="24"/>
          <w:szCs w:val="24"/>
        </w:rPr>
      </w:pPr>
      <w:r w:rsidRPr="00B05962">
        <w:rPr>
          <w:noProof w:val="0"/>
          <w:sz w:val="24"/>
          <w:szCs w:val="24"/>
          <w:lang w:eastAsia="zh-CN"/>
        </w:rPr>
        <w:t>Athens, Greece, 26</w:t>
      </w:r>
      <w:r w:rsidRPr="00DB0DB8">
        <w:rPr>
          <w:noProof w:val="0"/>
          <w:sz w:val="24"/>
          <w:szCs w:val="24"/>
          <w:vertAlign w:val="superscript"/>
          <w:lang w:eastAsia="zh-CN"/>
        </w:rPr>
        <w:t>th</w:t>
      </w:r>
      <w:r>
        <w:rPr>
          <w:noProof w:val="0"/>
          <w:sz w:val="24"/>
          <w:szCs w:val="24"/>
          <w:lang w:eastAsia="zh-CN"/>
        </w:rPr>
        <w:t xml:space="preserve"> February - 2</w:t>
      </w:r>
      <w:r w:rsidRPr="00DB0DB8">
        <w:rPr>
          <w:noProof w:val="0"/>
          <w:sz w:val="24"/>
          <w:szCs w:val="24"/>
          <w:vertAlign w:val="superscript"/>
          <w:lang w:eastAsia="zh-CN"/>
        </w:rPr>
        <w:t>nd</w:t>
      </w:r>
      <w:r>
        <w:rPr>
          <w:noProof w:val="0"/>
          <w:sz w:val="24"/>
          <w:szCs w:val="24"/>
          <w:lang w:eastAsia="zh-CN"/>
        </w:rPr>
        <w:t xml:space="preserve"> </w:t>
      </w:r>
      <w:r w:rsidRPr="00B05962">
        <w:rPr>
          <w:noProof w:val="0"/>
          <w:sz w:val="24"/>
          <w:szCs w:val="24"/>
          <w:lang w:eastAsia="zh-CN"/>
        </w:rPr>
        <w:t>March 2018</w:t>
      </w: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6F4AF7C9" w:rsidR="00CD4C7B" w:rsidRPr="004525CD" w:rsidRDefault="00CD4C7B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44359B">
        <w:rPr>
          <w:rFonts w:cs="Arial"/>
          <w:b/>
          <w:bCs/>
          <w:sz w:val="24"/>
          <w:szCs w:val="24"/>
        </w:rPr>
        <w:t>Agenda item:</w:t>
      </w:r>
      <w:r>
        <w:rPr>
          <w:rFonts w:cs="Arial"/>
          <w:b/>
          <w:bCs/>
          <w:sz w:val="24"/>
        </w:rPr>
        <w:tab/>
      </w:r>
      <w:r w:rsidR="00C80B32" w:rsidRPr="004525CD">
        <w:rPr>
          <w:rFonts w:cs="Arial"/>
          <w:b/>
          <w:bCs/>
          <w:sz w:val="24"/>
          <w:szCs w:val="24"/>
          <w:lang w:eastAsia="ja-JP"/>
        </w:rPr>
        <w:t>9.10.</w:t>
      </w:r>
      <w:r w:rsidR="0044359B">
        <w:rPr>
          <w:rFonts w:cs="Arial"/>
          <w:b/>
          <w:bCs/>
          <w:sz w:val="24"/>
          <w:szCs w:val="24"/>
          <w:lang w:eastAsia="ja-JP"/>
        </w:rPr>
        <w:t>4</w:t>
      </w:r>
    </w:p>
    <w:p w14:paraId="6A1BC0C1" w14:textId="22CF88C2" w:rsidR="00CD4C7B" w:rsidRPr="004525CD" w:rsidRDefault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44359B">
        <w:rPr>
          <w:rFonts w:ascii="Arial" w:hAnsi="Arial" w:cs="Arial"/>
          <w:b/>
          <w:bCs/>
          <w:sz w:val="24"/>
          <w:szCs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 w:rsidRPr="0044359B">
        <w:rPr>
          <w:rFonts w:ascii="Arial" w:hAnsi="Arial" w:cs="Arial"/>
          <w:b/>
          <w:bCs/>
          <w:sz w:val="24"/>
          <w:szCs w:val="24"/>
        </w:rPr>
        <w:t>Nokia</w:t>
      </w:r>
      <w:r w:rsidR="00090468" w:rsidRPr="0044359B">
        <w:rPr>
          <w:rFonts w:ascii="Arial" w:hAnsi="Arial" w:cs="Arial"/>
          <w:b/>
          <w:bCs/>
          <w:sz w:val="24"/>
          <w:szCs w:val="24"/>
        </w:rPr>
        <w:t xml:space="preserve">, </w:t>
      </w:r>
      <w:r w:rsidR="00C027B6" w:rsidRPr="004525CD">
        <w:rPr>
          <w:rFonts w:ascii="Arial" w:hAnsi="Arial" w:cs="Arial"/>
          <w:b/>
          <w:bCs/>
          <w:sz w:val="24"/>
          <w:szCs w:val="24"/>
        </w:rPr>
        <w:t>Nokia</w:t>
      </w:r>
      <w:r w:rsidR="00090468" w:rsidRPr="004525CD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45BE90BE" w14:textId="0F206F28" w:rsidR="00CD4C7B" w:rsidRPr="004525CD" w:rsidRDefault="00CD4C7B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44359B">
        <w:rPr>
          <w:rFonts w:ascii="Arial" w:hAnsi="Arial" w:cs="Arial"/>
          <w:b/>
          <w:bCs/>
          <w:sz w:val="24"/>
          <w:szCs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4359B" w:rsidRPr="0044359B">
        <w:rPr>
          <w:rFonts w:ascii="Arial" w:hAnsi="Arial" w:cs="Arial"/>
          <w:b/>
          <w:bCs/>
          <w:sz w:val="24"/>
        </w:rPr>
        <w:t>On the co-existence of Rel-14 and Rel-15 V-UEs</w:t>
      </w:r>
      <w:r w:rsidR="0044359B" w:rsidRPr="0044359B" w:rsidDel="0044359B">
        <w:rPr>
          <w:rFonts w:ascii="Arial" w:hAnsi="Arial" w:cs="Arial"/>
          <w:b/>
          <w:bCs/>
          <w:sz w:val="24"/>
        </w:rPr>
        <w:t xml:space="preserve"> </w:t>
      </w:r>
    </w:p>
    <w:p w14:paraId="3AC3A0B1" w14:textId="762C2306" w:rsidR="00CD4C7B" w:rsidRPr="004525CD" w:rsidRDefault="00CD4C7B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44359B">
        <w:rPr>
          <w:rFonts w:ascii="Arial" w:hAnsi="Arial" w:cs="Arial"/>
          <w:b/>
          <w:bCs/>
          <w:sz w:val="24"/>
          <w:szCs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C027B6" w:rsidRPr="004525CD">
        <w:rPr>
          <w:rFonts w:ascii="Arial" w:hAnsi="Arial" w:cs="Arial"/>
          <w:b/>
          <w:bCs/>
          <w:sz w:val="24"/>
          <w:szCs w:val="24"/>
        </w:rPr>
        <w:t>LTE_eV2X-Core</w:t>
      </w:r>
      <w:r w:rsidR="00112F1A" w:rsidRPr="004525CD">
        <w:rPr>
          <w:rFonts w:ascii="Arial" w:hAnsi="Arial" w:cs="Arial"/>
          <w:b/>
          <w:bCs/>
          <w:sz w:val="24"/>
          <w:szCs w:val="24"/>
        </w:rPr>
        <w:t xml:space="preserve"> </w:t>
      </w:r>
      <w:r w:rsidR="00D80795" w:rsidRPr="004525CD">
        <w:rPr>
          <w:rFonts w:ascii="Arial" w:hAnsi="Arial" w:cs="Arial"/>
          <w:b/>
          <w:bCs/>
          <w:sz w:val="24"/>
          <w:szCs w:val="24"/>
        </w:rPr>
        <w:t>-</w:t>
      </w:r>
      <w:r w:rsidRPr="004525CD">
        <w:rPr>
          <w:rFonts w:ascii="Arial" w:hAnsi="Arial" w:cs="Arial"/>
          <w:b/>
          <w:bCs/>
          <w:sz w:val="24"/>
          <w:szCs w:val="24"/>
        </w:rPr>
        <w:t xml:space="preserve"> Release</w:t>
      </w:r>
      <w:r w:rsidR="00D80795" w:rsidRPr="004525CD">
        <w:rPr>
          <w:rFonts w:ascii="Arial" w:hAnsi="Arial" w:cs="Arial"/>
          <w:b/>
          <w:bCs/>
          <w:sz w:val="24"/>
          <w:szCs w:val="24"/>
        </w:rPr>
        <w:t xml:space="preserve"> </w:t>
      </w:r>
      <w:r w:rsidR="00970DB3" w:rsidRPr="004525CD">
        <w:rPr>
          <w:rFonts w:ascii="Arial" w:hAnsi="Arial" w:cs="Arial"/>
          <w:b/>
          <w:bCs/>
          <w:sz w:val="24"/>
          <w:szCs w:val="24"/>
        </w:rPr>
        <w:t>15</w:t>
      </w:r>
    </w:p>
    <w:p w14:paraId="7DF86DB4" w14:textId="59C23A00" w:rsidR="00CD4C7B" w:rsidRPr="004525CD" w:rsidRDefault="00CD4C7B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0044359B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71DA1D77" w:rsidRPr="0044359B">
        <w:rPr>
          <w:rFonts w:ascii="Arial" w:hAnsi="Arial" w:cs="Arial"/>
          <w:b/>
          <w:bCs/>
          <w:sz w:val="24"/>
          <w:szCs w:val="24"/>
        </w:rPr>
        <w:t xml:space="preserve">for: </w:t>
      </w:r>
      <w:r w:rsidRPr="00B266B0">
        <w:rPr>
          <w:rFonts w:ascii="Arial" w:hAnsi="Arial" w:cs="Arial"/>
          <w:b/>
          <w:bCs/>
          <w:sz w:val="24"/>
        </w:rPr>
        <w:tab/>
      </w:r>
      <w:r w:rsidR="23165546" w:rsidRPr="004525CD">
        <w:rPr>
          <w:rFonts w:ascii="Arial" w:hAnsi="Arial" w:cs="Arial"/>
          <w:b/>
          <w:bCs/>
          <w:sz w:val="24"/>
          <w:szCs w:val="24"/>
        </w:rPr>
        <w:t>Discussion</w:t>
      </w:r>
      <w:r w:rsidRPr="0044359B">
        <w:rPr>
          <w:rFonts w:ascii="Arial" w:hAnsi="Arial" w:cs="Arial"/>
          <w:b/>
          <w:bCs/>
          <w:sz w:val="24"/>
          <w:szCs w:val="24"/>
        </w:rPr>
        <w:t xml:space="preserve">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05B63AC5" w:rsidR="00CD4C7B" w:rsidRPr="006E13D1" w:rsidRDefault="00B54969" w:rsidP="0029642B">
      <w:pPr>
        <w:jc w:val="both"/>
      </w:pPr>
      <w:r>
        <w:t>C</w:t>
      </w:r>
      <w:r w:rsidR="00373AD7" w:rsidRPr="00373AD7">
        <w:t xml:space="preserve">ompatibility and co-existence </w:t>
      </w:r>
      <w:r w:rsidR="002E4CE5">
        <w:t>of</w:t>
      </w:r>
      <w:r w:rsidR="00373AD7" w:rsidRPr="00373AD7">
        <w:t xml:space="preserve"> Rel-14 and Rel-15 UEs</w:t>
      </w:r>
      <w:r w:rsidR="0037340B">
        <w:t xml:space="preserve"> in </w:t>
      </w:r>
      <w:r w:rsidR="002F4779">
        <w:t>LTE</w:t>
      </w:r>
      <w:r w:rsidR="002E4CE5">
        <w:t xml:space="preserve"> networks</w:t>
      </w:r>
      <w:r w:rsidR="002F4779">
        <w:t xml:space="preserve"> support</w:t>
      </w:r>
      <w:r w:rsidR="002E4CE5">
        <w:t>ing</w:t>
      </w:r>
      <w:r w:rsidR="0037340B" w:rsidRPr="71DA1D77">
        <w:t xml:space="preserve"> </w:t>
      </w:r>
      <w:r w:rsidR="0037340B">
        <w:t xml:space="preserve">V2X communications, including V2V communications over sidelink (SL), </w:t>
      </w:r>
      <w:r w:rsidR="0029642B">
        <w:t xml:space="preserve">are of </w:t>
      </w:r>
      <w:r w:rsidR="002E4CE5">
        <w:t xml:space="preserve">high </w:t>
      </w:r>
      <w:r w:rsidR="0029642B">
        <w:t>importance</w:t>
      </w:r>
      <w:r w:rsidR="0029642B" w:rsidRPr="71DA1D77">
        <w:t xml:space="preserve"> </w:t>
      </w:r>
      <w:r w:rsidR="003F015D">
        <w:t xml:space="preserve">for all road-safety and road-efficiency V2X applications and services </w:t>
      </w:r>
      <w:r w:rsidR="0029642B">
        <w:t xml:space="preserve">[1]. Hence, this contribution </w:t>
      </w:r>
      <w:r w:rsidR="00F96842">
        <w:t>provide</w:t>
      </w:r>
      <w:r w:rsidR="0029642B">
        <w:t>s our analys</w:t>
      </w:r>
      <w:r w:rsidR="009359BF">
        <w:t>i</w:t>
      </w:r>
      <w:r w:rsidR="0029642B">
        <w:t>s and proposals on those issues</w:t>
      </w:r>
      <w:r w:rsidR="009359BF" w:rsidRPr="71DA1D77">
        <w:t>,</w:t>
      </w:r>
      <w:r w:rsidR="0037340B">
        <w:t xml:space="preserve"> focusing on V2V communications </w:t>
      </w:r>
      <w:r w:rsidR="002F4779">
        <w:t xml:space="preserve">of </w:t>
      </w:r>
      <w:r w:rsidR="002F4779" w:rsidRPr="00373AD7">
        <w:t>Rel-14 and Rel-15 UEs</w:t>
      </w:r>
      <w:r w:rsidR="002F4779" w:rsidRPr="71DA1D77">
        <w:t xml:space="preserve"> </w:t>
      </w:r>
      <w:r w:rsidR="0037340B">
        <w:t>over SL</w:t>
      </w:r>
      <w:r w:rsidR="0029642B" w:rsidRPr="71DA1D77">
        <w:t>.</w:t>
      </w:r>
    </w:p>
    <w:p w14:paraId="127ACA6D" w14:textId="7DF78110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F96842">
        <w:t xml:space="preserve">Coexistence of </w:t>
      </w:r>
      <w:r w:rsidR="002F4779" w:rsidRPr="002F4779">
        <w:t>Rel-14 and Rel-15 UEs</w:t>
      </w:r>
    </w:p>
    <w:p w14:paraId="3884F67D" w14:textId="6053C6C7" w:rsidR="00CD4C7B" w:rsidRDefault="009359BF" w:rsidP="009D49BC">
      <w:pPr>
        <w:jc w:val="both"/>
      </w:pPr>
      <w:r>
        <w:t>B</w:t>
      </w:r>
      <w:r w:rsidR="007671E6" w:rsidRPr="007671E6">
        <w:t>ackward compatible coexistence of R</w:t>
      </w:r>
      <w:r w:rsidR="00F7115E">
        <w:t xml:space="preserve">el-14 and Rel-15 UEs </w:t>
      </w:r>
      <w:r>
        <w:t>sharing</w:t>
      </w:r>
      <w:r w:rsidR="00F7115E">
        <w:t xml:space="preserve"> SL</w:t>
      </w:r>
      <w:r>
        <w:t xml:space="preserve"> interface</w:t>
      </w:r>
      <w:r w:rsidR="00F7115E">
        <w:t xml:space="preserve"> should</w:t>
      </w:r>
      <w:r w:rsidR="007671E6" w:rsidRPr="007671E6">
        <w:t xml:space="preserve"> p</w:t>
      </w:r>
      <w:r w:rsidR="007671E6">
        <w:t xml:space="preserve">refer the approach that allows </w:t>
      </w:r>
      <w:r w:rsidR="007671E6" w:rsidRPr="007671E6">
        <w:t xml:space="preserve">Rel-14 UE to </w:t>
      </w:r>
      <w:r w:rsidR="007671E6">
        <w:t xml:space="preserve">be able to </w:t>
      </w:r>
      <w:r w:rsidR="007671E6" w:rsidRPr="007671E6">
        <w:t xml:space="preserve">receive </w:t>
      </w:r>
      <w:r w:rsidR="007671E6">
        <w:t xml:space="preserve">over SL </w:t>
      </w:r>
      <w:r w:rsidR="007671E6" w:rsidRPr="007671E6">
        <w:t xml:space="preserve">from </w:t>
      </w:r>
      <w:r w:rsidR="007671E6">
        <w:t>Rel</w:t>
      </w:r>
      <w:r w:rsidR="003F015D">
        <w:t>-</w:t>
      </w:r>
      <w:r w:rsidR="007671E6">
        <w:t>15 UE, at least when Rel-14 and Rel-15 UEs are configured to use resources from a common resource pool</w:t>
      </w:r>
      <w:r w:rsidR="00BC0B10">
        <w:t xml:space="preserve"> for</w:t>
      </w:r>
      <w:r w:rsidR="00C47CB5">
        <w:t xml:space="preserve"> </w:t>
      </w:r>
      <w:r w:rsidR="00820D7E">
        <w:t>common applications or</w:t>
      </w:r>
      <w:r w:rsidR="00BC0B10">
        <w:t xml:space="preserve"> services</w:t>
      </w:r>
      <w:r w:rsidR="007671E6">
        <w:t xml:space="preserve">. This implies that </w:t>
      </w:r>
      <w:r w:rsidR="003F015D">
        <w:t xml:space="preserve">when Rel-15 UE </w:t>
      </w:r>
      <w:r w:rsidR="00BC0B10">
        <w:t>transmits over SL using resources from the resource pool</w:t>
      </w:r>
      <w:r>
        <w:t xml:space="preserve"> shared</w:t>
      </w:r>
      <w:r w:rsidR="00BC0B10">
        <w:t xml:space="preserve"> with Rel-14 UE</w:t>
      </w:r>
      <w:r>
        <w:t>,</w:t>
      </w:r>
      <w:r w:rsidR="00BC0B10">
        <w:t xml:space="preserve"> Rel-15 UE should use </w:t>
      </w:r>
      <w:r w:rsidR="00E5047F">
        <w:t xml:space="preserve">Rel-14 </w:t>
      </w:r>
      <w:r w:rsidR="00BC0B10" w:rsidRPr="00BC0B10">
        <w:t>backward compatible transmission formats</w:t>
      </w:r>
      <w:r w:rsidR="00E5047F">
        <w:t>.</w:t>
      </w:r>
    </w:p>
    <w:p w14:paraId="58EA70FE" w14:textId="25B19D73" w:rsidR="00C80B6C" w:rsidRPr="004525CD" w:rsidRDefault="00C80B6C">
      <w:pPr>
        <w:jc w:val="both"/>
        <w:rPr>
          <w:b/>
          <w:bCs/>
        </w:rPr>
      </w:pPr>
      <w:r w:rsidRPr="0044359B">
        <w:rPr>
          <w:b/>
          <w:bCs/>
        </w:rPr>
        <w:t xml:space="preserve">Proposal 1: </w:t>
      </w:r>
      <w:r w:rsidR="00E5047F" w:rsidRPr="0044359B">
        <w:rPr>
          <w:b/>
          <w:bCs/>
        </w:rPr>
        <w:t>Rel-15 UE</w:t>
      </w:r>
      <w:r w:rsidR="009359BF" w:rsidRPr="004525CD">
        <w:rPr>
          <w:b/>
          <w:bCs/>
        </w:rPr>
        <w:t>,</w:t>
      </w:r>
      <w:r w:rsidR="00E5047F" w:rsidRPr="004525CD">
        <w:rPr>
          <w:b/>
          <w:bCs/>
        </w:rPr>
        <w:t xml:space="preserve"> when </w:t>
      </w:r>
      <w:r w:rsidR="00820D7E" w:rsidRPr="004525CD">
        <w:rPr>
          <w:b/>
          <w:bCs/>
        </w:rPr>
        <w:t>using resources from a</w:t>
      </w:r>
      <w:r w:rsidR="00E5047F" w:rsidRPr="004525CD">
        <w:rPr>
          <w:b/>
          <w:bCs/>
        </w:rPr>
        <w:t xml:space="preserve"> </w:t>
      </w:r>
      <w:r w:rsidR="00E5047F" w:rsidRPr="0044359B">
        <w:rPr>
          <w:b/>
          <w:bCs/>
        </w:rPr>
        <w:t>resource pool</w:t>
      </w:r>
      <w:r w:rsidR="009359BF" w:rsidRPr="0044359B">
        <w:rPr>
          <w:b/>
          <w:bCs/>
        </w:rPr>
        <w:t xml:space="preserve"> shared</w:t>
      </w:r>
      <w:r w:rsidR="00E5047F" w:rsidRPr="004525CD">
        <w:rPr>
          <w:b/>
          <w:bCs/>
        </w:rPr>
        <w:t xml:space="preserve"> with Rel-14 UE to transmit </w:t>
      </w:r>
      <w:r w:rsidR="00820D7E" w:rsidRPr="004525CD">
        <w:rPr>
          <w:b/>
          <w:bCs/>
        </w:rPr>
        <w:t>over SL for a common</w:t>
      </w:r>
      <w:r w:rsidR="009359BF" w:rsidRPr="004525CD">
        <w:rPr>
          <w:b/>
          <w:bCs/>
        </w:rPr>
        <w:t xml:space="preserve"> (for Rel-14 and Rel-15 UEs)</w:t>
      </w:r>
      <w:r w:rsidR="00820D7E" w:rsidRPr="004525CD">
        <w:rPr>
          <w:b/>
          <w:bCs/>
        </w:rPr>
        <w:t xml:space="preserve"> application or service</w:t>
      </w:r>
      <w:r w:rsidR="00820D7E" w:rsidRPr="0044359B">
        <w:rPr>
          <w:b/>
          <w:bCs/>
        </w:rPr>
        <w:t xml:space="preserve"> </w:t>
      </w:r>
      <w:r w:rsidR="00E5047F" w:rsidRPr="0044359B">
        <w:rPr>
          <w:b/>
          <w:bCs/>
        </w:rPr>
        <w:t>is configured to use Rel-14 backward compatible transmission formats.</w:t>
      </w:r>
    </w:p>
    <w:p w14:paraId="242C626C" w14:textId="6560346A" w:rsidR="000E0565" w:rsidRDefault="00E5047F" w:rsidP="009D49BC">
      <w:pPr>
        <w:jc w:val="both"/>
      </w:pPr>
      <w:r>
        <w:t>The above proposal does not prevent Rel-15 UE</w:t>
      </w:r>
      <w:r w:rsidR="009A6A11">
        <w:t>s</w:t>
      </w:r>
      <w:r>
        <w:t xml:space="preserve"> from applying Rel-15 features such as carrier aggregation, duplication or 64QAM towards other Rel-15 UE </w:t>
      </w:r>
      <w:r w:rsidR="000E0565">
        <w:t xml:space="preserve">over SL </w:t>
      </w:r>
      <w:r>
        <w:t>on a separate resource pool</w:t>
      </w:r>
      <w:r w:rsidR="000E0565">
        <w:t xml:space="preserve"> for Rel-15, in addition to or instead of</w:t>
      </w:r>
      <w:r>
        <w:t xml:space="preserve"> </w:t>
      </w:r>
      <w:r w:rsidR="000E0565">
        <w:t>the common resource pool with Rel-14 UE.</w:t>
      </w:r>
      <w:r w:rsidR="00C24F06">
        <w:t xml:space="preserve"> However, </w:t>
      </w:r>
      <w:r w:rsidR="00C24F06" w:rsidRPr="00C24F06">
        <w:t xml:space="preserve">mixing Rel-15 and Rel-14 </w:t>
      </w:r>
      <w:r w:rsidR="00C24F06">
        <w:t xml:space="preserve">UEs </w:t>
      </w:r>
      <w:r w:rsidR="00C24F06" w:rsidRPr="00C24F06">
        <w:t>over the same pool while Rel-15</w:t>
      </w:r>
      <w:r w:rsidR="00C24F06">
        <w:t xml:space="preserve"> UE</w:t>
      </w:r>
      <w:r w:rsidR="009A6A11">
        <w:t>s</w:t>
      </w:r>
      <w:r w:rsidR="00C24F06" w:rsidRPr="00C24F06">
        <w:t xml:space="preserve"> </w:t>
      </w:r>
      <w:r w:rsidR="009A6A11">
        <w:t>use</w:t>
      </w:r>
      <w:r w:rsidR="00C24F06" w:rsidRPr="00C24F06">
        <w:t xml:space="preserve"> </w:t>
      </w:r>
      <w:r w:rsidR="00C24F06">
        <w:t xml:space="preserve">Rel-15 specific </w:t>
      </w:r>
      <w:r w:rsidR="009A6A11">
        <w:t xml:space="preserve">(i.e. </w:t>
      </w:r>
      <w:r w:rsidR="00C24F06">
        <w:t>non-backward-compatible</w:t>
      </w:r>
      <w:r w:rsidR="00C24F06" w:rsidRPr="00C24F06">
        <w:t xml:space="preserve"> formats</w:t>
      </w:r>
      <w:r w:rsidR="009A6A11">
        <w:t>)</w:t>
      </w:r>
      <w:r w:rsidR="00C24F06" w:rsidRPr="00C24F06">
        <w:t xml:space="preserve"> may likely degrade performance of both Rel-14 and Rel-15</w:t>
      </w:r>
      <w:r w:rsidR="00C24F06">
        <w:t xml:space="preserve"> UEs</w:t>
      </w:r>
      <w:r w:rsidR="00460F79">
        <w:t>, at least for Mode 4</w:t>
      </w:r>
      <w:r w:rsidR="00C24F06">
        <w:t>.</w:t>
      </w:r>
      <w:r w:rsidR="009E3B14">
        <w:t xml:space="preserve"> Further Rel-14 backward compatibility</w:t>
      </w:r>
      <w:r w:rsidR="009A6A11">
        <w:t xml:space="preserve"> aspects</w:t>
      </w:r>
      <w:r w:rsidR="009E3B14">
        <w:t xml:space="preserve"> in the context of resource pool sharing between Mode 3 and Mode 4 </w:t>
      </w:r>
      <w:r w:rsidR="009A6A11">
        <w:t>we</w:t>
      </w:r>
      <w:r w:rsidR="009E3B14">
        <w:t>re addressed in [2].</w:t>
      </w:r>
    </w:p>
    <w:p w14:paraId="61A12A1E" w14:textId="681A4AA8" w:rsidR="00183CEA" w:rsidRDefault="000E0565" w:rsidP="009D49BC">
      <w:pPr>
        <w:jc w:val="both"/>
        <w:rPr>
          <w:lang w:val="en-US"/>
        </w:rPr>
      </w:pPr>
      <w:r w:rsidRPr="000E0565">
        <w:rPr>
          <w:lang w:val="en-US"/>
        </w:rPr>
        <w:t xml:space="preserve">The </w:t>
      </w:r>
      <w:r w:rsidR="00183CEA">
        <w:rPr>
          <w:lang w:val="en-US"/>
        </w:rPr>
        <w:t xml:space="preserve">main </w:t>
      </w:r>
      <w:r>
        <w:rPr>
          <w:lang w:val="en-US"/>
        </w:rPr>
        <w:t xml:space="preserve">issue </w:t>
      </w:r>
      <w:r w:rsidR="00183CEA">
        <w:rPr>
          <w:lang w:val="en-US"/>
        </w:rPr>
        <w:t>with c</w:t>
      </w:r>
      <w:r w:rsidR="00183CEA" w:rsidRPr="00183CEA">
        <w:rPr>
          <w:lang w:val="en-US"/>
        </w:rPr>
        <w:t xml:space="preserve">oexistence of Rel-14 and Rel-15 UEs </w:t>
      </w:r>
      <w:r>
        <w:rPr>
          <w:lang w:val="en-US"/>
        </w:rPr>
        <w:t xml:space="preserve">is how to facilitate Rel-15 UE to select </w:t>
      </w:r>
      <w:r w:rsidR="00183CEA">
        <w:rPr>
          <w:lang w:val="en-US"/>
        </w:rPr>
        <w:t xml:space="preserve">or make use of Rel-14 </w:t>
      </w:r>
      <w:r w:rsidR="00183CEA" w:rsidRPr="00183CEA">
        <w:rPr>
          <w:lang w:val="en-US"/>
        </w:rPr>
        <w:t>backward compatible transmission formats</w:t>
      </w:r>
      <w:r w:rsidR="009A6A11">
        <w:rPr>
          <w:lang w:val="en-US"/>
        </w:rPr>
        <w:t>,</w:t>
      </w:r>
      <w:r w:rsidR="00183CEA" w:rsidRPr="00183CEA">
        <w:rPr>
          <w:lang w:val="en-US"/>
        </w:rPr>
        <w:t xml:space="preserve"> </w:t>
      </w:r>
      <w:r w:rsidR="00183CEA">
        <w:rPr>
          <w:lang w:val="en-US"/>
        </w:rPr>
        <w:t xml:space="preserve">especially when Rel-15 UE may use resources from either the resource pool </w:t>
      </w:r>
      <w:r w:rsidR="009A6A11">
        <w:rPr>
          <w:lang w:val="en-US"/>
        </w:rPr>
        <w:t xml:space="preserve">shared </w:t>
      </w:r>
      <w:r w:rsidR="00183CEA">
        <w:rPr>
          <w:lang w:val="en-US"/>
        </w:rPr>
        <w:t xml:space="preserve">with Rel-14 or </w:t>
      </w:r>
      <w:r w:rsidR="009A6A11">
        <w:rPr>
          <w:lang w:val="en-US"/>
        </w:rPr>
        <w:t xml:space="preserve">from </w:t>
      </w:r>
      <w:r w:rsidR="00183CEA">
        <w:rPr>
          <w:lang w:val="en-US"/>
        </w:rPr>
        <w:t>the separate resource pool for Rel-15 SL transmissions.</w:t>
      </w:r>
    </w:p>
    <w:p w14:paraId="7E79662A" w14:textId="40A6827B" w:rsidR="00183CEA" w:rsidRDefault="00183CEA" w:rsidP="009D49BC">
      <w:pPr>
        <w:jc w:val="both"/>
        <w:rPr>
          <w:lang w:val="en-US"/>
        </w:rPr>
      </w:pPr>
      <w:r>
        <w:rPr>
          <w:lang w:val="en-US"/>
        </w:rPr>
        <w:t xml:space="preserve">Since PPPR is introduced </w:t>
      </w:r>
      <w:r w:rsidR="00B1040A">
        <w:rPr>
          <w:lang w:val="en-US"/>
        </w:rPr>
        <w:t xml:space="preserve">in Rel-15 </w:t>
      </w:r>
      <w:r w:rsidR="00B8206E">
        <w:rPr>
          <w:lang w:val="en-US"/>
        </w:rPr>
        <w:t xml:space="preserve">to indicate the required reliability level </w:t>
      </w:r>
      <w:r w:rsidR="00B1040A">
        <w:rPr>
          <w:lang w:val="en-US"/>
        </w:rPr>
        <w:t>per packet</w:t>
      </w:r>
      <w:r>
        <w:rPr>
          <w:lang w:val="en-US"/>
        </w:rPr>
        <w:t xml:space="preserve"> </w:t>
      </w:r>
      <w:r w:rsidR="00B1040A">
        <w:rPr>
          <w:lang w:val="en-US"/>
        </w:rPr>
        <w:t>put down from NAS to AS for transmission over SL,</w:t>
      </w:r>
      <w:r w:rsidR="000C4F63">
        <w:rPr>
          <w:lang w:val="en-US"/>
        </w:rPr>
        <w:t xml:space="preserve"> </w:t>
      </w:r>
      <w:r w:rsidR="00B1040A">
        <w:rPr>
          <w:lang w:val="en-US"/>
        </w:rPr>
        <w:t>in addition to PPPP introduced in Rel-14,</w:t>
      </w:r>
      <w:r w:rsidR="004216B3">
        <w:rPr>
          <w:lang w:val="en-US"/>
        </w:rPr>
        <w:t xml:space="preserve"> </w:t>
      </w:r>
      <w:r w:rsidR="00557703">
        <w:rPr>
          <w:lang w:val="en-US"/>
        </w:rPr>
        <w:t xml:space="preserve">it is sensible to use </w:t>
      </w:r>
      <w:r w:rsidR="004216B3">
        <w:rPr>
          <w:lang w:val="en-US"/>
        </w:rPr>
        <w:t>PPPR as one of criteria</w:t>
      </w:r>
      <w:r w:rsidR="000C4F63">
        <w:rPr>
          <w:lang w:val="en-US"/>
        </w:rPr>
        <w:t xml:space="preserve"> to </w:t>
      </w:r>
      <w:r w:rsidR="00557703">
        <w:rPr>
          <w:lang w:val="en-US"/>
        </w:rPr>
        <w:t>mandate</w:t>
      </w:r>
      <w:r w:rsidR="000C4F63">
        <w:rPr>
          <w:lang w:val="en-US"/>
        </w:rPr>
        <w:t xml:space="preserve"> Rel-15 UE to use Rel-14 </w:t>
      </w:r>
      <w:r w:rsidR="000C4F63" w:rsidRPr="00183CEA">
        <w:rPr>
          <w:lang w:val="en-US"/>
        </w:rPr>
        <w:t>backward compatible transmission formats</w:t>
      </w:r>
      <w:r w:rsidR="000C4F63">
        <w:rPr>
          <w:lang w:val="en-US"/>
        </w:rPr>
        <w:t xml:space="preserve"> over SL</w:t>
      </w:r>
      <w:r w:rsidR="004216B3">
        <w:rPr>
          <w:lang w:val="en-US"/>
        </w:rPr>
        <w:t xml:space="preserve">, for example </w:t>
      </w:r>
      <w:r w:rsidR="000C4F63">
        <w:rPr>
          <w:lang w:val="en-US"/>
        </w:rPr>
        <w:t>whenever PPPR is omitted</w:t>
      </w:r>
      <w:r w:rsidR="00C24F06">
        <w:rPr>
          <w:lang w:val="en-US"/>
        </w:rPr>
        <w:t>, i.e.,</w:t>
      </w:r>
      <w:r w:rsidR="00557703">
        <w:rPr>
          <w:lang w:val="en-US"/>
        </w:rPr>
        <w:t xml:space="preserve"> only PPPP is used as in Rel-14,</w:t>
      </w:r>
      <w:r w:rsidR="000C4F63">
        <w:rPr>
          <w:lang w:val="en-US"/>
        </w:rPr>
        <w:t xml:space="preserve"> or </w:t>
      </w:r>
      <w:r w:rsidR="00557703">
        <w:rPr>
          <w:lang w:val="en-US"/>
        </w:rPr>
        <w:t xml:space="preserve">PPPR is </w:t>
      </w:r>
      <w:r w:rsidR="000C4F63">
        <w:rPr>
          <w:lang w:val="en-US"/>
        </w:rPr>
        <w:t>of a predefined low value</w:t>
      </w:r>
      <w:r w:rsidR="004216B3">
        <w:rPr>
          <w:lang w:val="en-US"/>
        </w:rPr>
        <w:t xml:space="preserve"> or value</w:t>
      </w:r>
      <w:r w:rsidR="000C4F63">
        <w:rPr>
          <w:lang w:val="en-US"/>
        </w:rPr>
        <w:t xml:space="preserve"> range. </w:t>
      </w:r>
      <w:r w:rsidR="00460F79">
        <w:rPr>
          <w:lang w:val="en-US"/>
        </w:rPr>
        <w:t xml:space="preserve">Otherwise, Rel-15 UE may use either Rel-14 </w:t>
      </w:r>
      <w:r w:rsidR="00460F79" w:rsidRPr="00183CEA">
        <w:rPr>
          <w:lang w:val="en-US"/>
        </w:rPr>
        <w:t>backward compatible transmission formats</w:t>
      </w:r>
      <w:r w:rsidR="00106772">
        <w:rPr>
          <w:lang w:val="en-US"/>
        </w:rPr>
        <w:t xml:space="preserve"> </w:t>
      </w:r>
      <w:r w:rsidR="00460F79">
        <w:rPr>
          <w:lang w:val="en-US"/>
        </w:rPr>
        <w:t>or Rel-15 formats</w:t>
      </w:r>
      <w:r w:rsidR="00106772">
        <w:rPr>
          <w:lang w:val="en-US"/>
        </w:rPr>
        <w:t>,</w:t>
      </w:r>
      <w:r w:rsidR="00460F79">
        <w:rPr>
          <w:lang w:val="en-US"/>
        </w:rPr>
        <w:t xml:space="preserve"> depending on further criteria, such as combination of PPPP and </w:t>
      </w:r>
      <w:r w:rsidR="00460F79" w:rsidRPr="00460F79">
        <w:rPr>
          <w:lang w:val="en-US"/>
        </w:rPr>
        <w:t xml:space="preserve">PPPR coupled with </w:t>
      </w:r>
      <w:r w:rsidR="00460F79">
        <w:rPr>
          <w:lang w:val="en-US"/>
        </w:rPr>
        <w:t xml:space="preserve">traffic demand and scheduled or selected </w:t>
      </w:r>
      <w:r w:rsidR="00460F79" w:rsidRPr="00460F79">
        <w:rPr>
          <w:lang w:val="en-US"/>
        </w:rPr>
        <w:t>resource</w:t>
      </w:r>
      <w:r w:rsidR="00460F79">
        <w:rPr>
          <w:lang w:val="en-US"/>
        </w:rPr>
        <w:t>s or even left for UE</w:t>
      </w:r>
      <w:r w:rsidR="00106772">
        <w:rPr>
          <w:lang w:val="en-US"/>
        </w:rPr>
        <w:t>’s</w:t>
      </w:r>
      <w:r w:rsidR="00460F79">
        <w:rPr>
          <w:lang w:val="en-US"/>
        </w:rPr>
        <w:t xml:space="preserve"> implementation </w:t>
      </w:r>
      <w:r w:rsidR="00106772">
        <w:rPr>
          <w:lang w:val="en-US"/>
        </w:rPr>
        <w:t xml:space="preserve">in case of </w:t>
      </w:r>
      <w:r w:rsidR="00460F79">
        <w:rPr>
          <w:lang w:val="en-US"/>
        </w:rPr>
        <w:t>Mode 4.</w:t>
      </w:r>
    </w:p>
    <w:p w14:paraId="0711E039" w14:textId="2D920467" w:rsidR="004216B3" w:rsidRPr="004525CD" w:rsidRDefault="00557703">
      <w:pPr>
        <w:jc w:val="both"/>
        <w:rPr>
          <w:b/>
          <w:bCs/>
        </w:rPr>
      </w:pPr>
      <w:r w:rsidRPr="0044359B">
        <w:rPr>
          <w:b/>
          <w:bCs/>
        </w:rPr>
        <w:t>Proposal 2</w:t>
      </w:r>
      <w:r w:rsidR="004216B3" w:rsidRPr="0044359B">
        <w:rPr>
          <w:b/>
          <w:bCs/>
        </w:rPr>
        <w:t xml:space="preserve">: </w:t>
      </w:r>
      <w:r w:rsidR="00106772" w:rsidRPr="004525CD">
        <w:rPr>
          <w:b/>
          <w:bCs/>
        </w:rPr>
        <w:t>W</w:t>
      </w:r>
      <w:r w:rsidR="004216B3" w:rsidRPr="0044359B">
        <w:rPr>
          <w:b/>
          <w:bCs/>
        </w:rPr>
        <w:t xml:space="preserve">hen </w:t>
      </w:r>
      <w:r w:rsidRPr="0044359B">
        <w:rPr>
          <w:b/>
          <w:bCs/>
        </w:rPr>
        <w:t xml:space="preserve">a packet </w:t>
      </w:r>
      <w:r w:rsidR="00C24F06" w:rsidRPr="004525CD">
        <w:rPr>
          <w:b/>
          <w:bCs/>
        </w:rPr>
        <w:t xml:space="preserve">is </w:t>
      </w:r>
      <w:r w:rsidRPr="004525CD">
        <w:rPr>
          <w:b/>
          <w:bCs/>
        </w:rPr>
        <w:t>put down from NAS to AS for transmission over SL</w:t>
      </w:r>
      <w:r w:rsidR="00C24F06" w:rsidRPr="004525CD">
        <w:rPr>
          <w:b/>
          <w:bCs/>
        </w:rPr>
        <w:t xml:space="preserve"> without PPPR or with PPPR of a predefined low value</w:t>
      </w:r>
      <w:r w:rsidR="006E328D" w:rsidRPr="0044359B">
        <w:rPr>
          <w:b/>
          <w:bCs/>
        </w:rPr>
        <w:t xml:space="preserve"> </w:t>
      </w:r>
      <w:r w:rsidR="00C24F06" w:rsidRPr="0044359B">
        <w:rPr>
          <w:b/>
          <w:bCs/>
        </w:rPr>
        <w:t>or value range</w:t>
      </w:r>
      <w:r w:rsidR="006E328D" w:rsidRPr="004525CD">
        <w:rPr>
          <w:b/>
          <w:bCs/>
        </w:rPr>
        <w:t xml:space="preserve"> (i.e. implying low reliability) Rel-15 UE</w:t>
      </w:r>
      <w:r w:rsidR="23165546" w:rsidRPr="004525CD">
        <w:rPr>
          <w:b/>
          <w:bCs/>
        </w:rPr>
        <w:t xml:space="preserve"> </w:t>
      </w:r>
      <w:r w:rsidR="00C24F06" w:rsidRPr="0044359B">
        <w:rPr>
          <w:b/>
          <w:bCs/>
        </w:rPr>
        <w:t>is mandated to use Rel-14 backward compatible transmission formats over SL.</w:t>
      </w:r>
    </w:p>
    <w:p w14:paraId="1A16A6CB" w14:textId="27DA7947" w:rsidR="004216B3" w:rsidRPr="004216B3" w:rsidRDefault="006327A7" w:rsidP="009D49BC">
      <w:pPr>
        <w:jc w:val="both"/>
      </w:pPr>
      <w:r>
        <w:t>In our view there may be no need to introduce additional control signalling over SL for Rel-15 UE</w:t>
      </w:r>
      <w:r w:rsidR="006E328D">
        <w:t>s</w:t>
      </w:r>
      <w:r>
        <w:t xml:space="preserve"> when considering c</w:t>
      </w:r>
      <w:r w:rsidRPr="006327A7">
        <w:t>oexistence of Rel-14 and Rel-15 UEs</w:t>
      </w:r>
      <w:r w:rsidRPr="7ADEC9F6">
        <w:t xml:space="preserve">. </w:t>
      </w:r>
    </w:p>
    <w:p w14:paraId="5FF0E443" w14:textId="08C18541" w:rsidR="00CD4C7B" w:rsidRPr="006E13D1" w:rsidRDefault="00CD4C7B" w:rsidP="00CD4C7B">
      <w:pPr>
        <w:pStyle w:val="Heading1"/>
      </w:pPr>
      <w:r w:rsidRPr="006E13D1">
        <w:lastRenderedPageBreak/>
        <w:t>3</w:t>
      </w:r>
      <w:r w:rsidRPr="006E13D1">
        <w:tab/>
      </w:r>
      <w:r w:rsidR="00FD54AB">
        <w:t>Conclusion</w:t>
      </w:r>
    </w:p>
    <w:p w14:paraId="190C81D1" w14:textId="0E83652A" w:rsidR="00CD4C7B" w:rsidRDefault="00F75236" w:rsidP="00FD54AB">
      <w:r>
        <w:t>I</w:t>
      </w:r>
      <w:r w:rsidRPr="23165546">
        <w:t xml:space="preserve">n </w:t>
      </w:r>
      <w:r>
        <w:t xml:space="preserve">this contribution, we discussed the issue of sharing pools between mode 3 and mode 4, and proposed </w:t>
      </w:r>
      <w:r w:rsidR="00741810">
        <w:t xml:space="preserve">the </w:t>
      </w:r>
      <w:r>
        <w:t>following</w:t>
      </w:r>
      <w:r w:rsidR="00741810">
        <w:t>:</w:t>
      </w:r>
    </w:p>
    <w:p w14:paraId="623F33B4" w14:textId="447CD3E3" w:rsidR="006327A7" w:rsidRPr="004525CD" w:rsidRDefault="006327A7">
      <w:pPr>
        <w:jc w:val="both"/>
        <w:rPr>
          <w:b/>
          <w:bCs/>
        </w:rPr>
      </w:pPr>
      <w:r w:rsidRPr="0044359B">
        <w:rPr>
          <w:b/>
          <w:bCs/>
        </w:rPr>
        <w:t xml:space="preserve">Proposal 1: </w:t>
      </w:r>
      <w:r w:rsidR="006E328D" w:rsidRPr="0044359B">
        <w:rPr>
          <w:b/>
          <w:bCs/>
        </w:rPr>
        <w:t>Rel-15 UE, when using resources from a resource pool shared with Rel-14 UE to transmit over SL for a common (for Rel-14 and Rel-15</w:t>
      </w:r>
      <w:r w:rsidR="00D64632">
        <w:rPr>
          <w:b/>
          <w:bCs/>
        </w:rPr>
        <w:t xml:space="preserve"> UEs) application or service </w:t>
      </w:r>
      <w:bookmarkStart w:id="0" w:name="_GoBack"/>
      <w:bookmarkEnd w:id="0"/>
      <w:r w:rsidR="006E328D" w:rsidRPr="004525CD">
        <w:rPr>
          <w:b/>
          <w:bCs/>
        </w:rPr>
        <w:t>is configured to use Rel-14 backward compatible transmission formats.</w:t>
      </w:r>
    </w:p>
    <w:p w14:paraId="403E6064" w14:textId="7B435C13" w:rsidR="006327A7" w:rsidRPr="004525CD" w:rsidRDefault="006327A7">
      <w:pPr>
        <w:jc w:val="both"/>
        <w:rPr>
          <w:b/>
          <w:bCs/>
        </w:rPr>
      </w:pPr>
      <w:r w:rsidRPr="0044359B">
        <w:rPr>
          <w:b/>
          <w:bCs/>
        </w:rPr>
        <w:t xml:space="preserve">Proposal 2: </w:t>
      </w:r>
      <w:r w:rsidR="006E328D" w:rsidRPr="0044359B">
        <w:rPr>
          <w:b/>
          <w:bCs/>
        </w:rPr>
        <w:t>When a packet is put down from NAS to AS for transmission over SL without PPPR or with PPPR of a predefined low value or va</w:t>
      </w:r>
      <w:r w:rsidR="006E328D" w:rsidRPr="004525CD">
        <w:rPr>
          <w:b/>
          <w:bCs/>
        </w:rPr>
        <w:t>lue range (i.e. implying low reliability) Rel-15 UE</w:t>
      </w:r>
      <w:r w:rsidR="23165546" w:rsidRPr="004525CD">
        <w:rPr>
          <w:b/>
          <w:bCs/>
        </w:rPr>
        <w:t xml:space="preserve"> </w:t>
      </w:r>
      <w:r w:rsidR="006E328D" w:rsidRPr="004525CD">
        <w:rPr>
          <w:b/>
          <w:bCs/>
        </w:rPr>
        <w:t>is mandated to use Rel-14 backward compatible transmission formats over SL.</w:t>
      </w:r>
    </w:p>
    <w:p w14:paraId="51E447E7" w14:textId="6117EA7B" w:rsidR="001D7C4D" w:rsidRDefault="00B84D70" w:rsidP="006327A7">
      <w:pPr>
        <w:pStyle w:val="Heading1"/>
      </w:pPr>
      <w:r>
        <w:t>4</w:t>
      </w:r>
      <w:r>
        <w:tab/>
        <w:t>References</w:t>
      </w:r>
    </w:p>
    <w:p w14:paraId="79A9A52D" w14:textId="700EB79B" w:rsidR="0044359B" w:rsidRDefault="00B84D70" w:rsidP="006327A7">
      <w:pPr>
        <w:jc w:val="both"/>
      </w:pPr>
      <w:r>
        <w:t>[1]</w:t>
      </w:r>
      <w:r>
        <w:tab/>
      </w:r>
      <w:r w:rsidR="006327A7" w:rsidRPr="006327A7">
        <w:t>R2-1713407</w:t>
      </w:r>
      <w:r w:rsidR="006327A7">
        <w:t xml:space="preserve"> </w:t>
      </w:r>
      <w:r w:rsidR="006327A7" w:rsidRPr="004525CD">
        <w:rPr>
          <w:i/>
        </w:rPr>
        <w:t>Coexistence between Rel-14 and Rel-15 V2X UEs</w:t>
      </w:r>
      <w:r>
        <w:t xml:space="preserve">, </w:t>
      </w:r>
      <w:r w:rsidR="006327A7">
        <w:t>Qualcomm</w:t>
      </w:r>
      <w:r>
        <w:t xml:space="preserve">, </w:t>
      </w:r>
      <w:r w:rsidR="0044359B">
        <w:t>3GPP TSG-RAN WG2 Meeting #100  Reno, USA, 27th November – 1st December 2017</w:t>
      </w:r>
    </w:p>
    <w:p w14:paraId="242154CC" w14:textId="25D0F55D" w:rsidR="00CC1F3A" w:rsidRPr="00B84D70" w:rsidRDefault="00CC1F3A" w:rsidP="006327A7">
      <w:pPr>
        <w:jc w:val="both"/>
      </w:pPr>
      <w:r>
        <w:t>[2]</w:t>
      </w:r>
      <w:r>
        <w:tab/>
      </w:r>
      <w:r w:rsidR="009E3B14" w:rsidRPr="009E3B14">
        <w:t>R2-1712941</w:t>
      </w:r>
      <w:r w:rsidR="009E3B14">
        <w:t xml:space="preserve"> </w:t>
      </w:r>
      <w:r w:rsidR="009E3B14" w:rsidRPr="004525CD">
        <w:rPr>
          <w:i/>
        </w:rPr>
        <w:t>Resource pool sharing between mode 3 and mode 4</w:t>
      </w:r>
      <w:r>
        <w:t xml:space="preserve">, </w:t>
      </w:r>
      <w:r w:rsidR="009E3B14">
        <w:t>Nokia,</w:t>
      </w:r>
      <w:r w:rsidR="0044359B">
        <w:t xml:space="preserve"> Nokia Shanghai Bell,</w:t>
      </w:r>
      <w:r w:rsidR="009E3B14">
        <w:t xml:space="preserve"> </w:t>
      </w:r>
      <w:r w:rsidR="0044359B">
        <w:t>3GPP TSG-RAN WG2 Meeting #100  Reno, USA, 27th November – 1st December 2017</w:t>
      </w:r>
    </w:p>
    <w:sectPr w:rsidR="00CC1F3A" w:rsidRPr="00B84D70" w:rsidSect="0044359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07B87" w14:textId="77777777" w:rsidR="00167B13" w:rsidRDefault="00167B13">
      <w:r>
        <w:separator/>
      </w:r>
    </w:p>
  </w:endnote>
  <w:endnote w:type="continuationSeparator" w:id="0">
    <w:p w14:paraId="78D70990" w14:textId="77777777" w:rsidR="00167B13" w:rsidRDefault="00167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B662FA" w14:textId="77777777" w:rsidR="00167B13" w:rsidRDefault="00167B13">
      <w:r>
        <w:separator/>
      </w:r>
    </w:p>
  </w:footnote>
  <w:footnote w:type="continuationSeparator" w:id="0">
    <w:p w14:paraId="1538D75E" w14:textId="77777777" w:rsidR="00167B13" w:rsidRDefault="00167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A7D1A26"/>
    <w:multiLevelType w:val="hybridMultilevel"/>
    <w:tmpl w:val="DBD61B5A"/>
    <w:lvl w:ilvl="0" w:tplc="C498AD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84324"/>
    <w:rsid w:val="00090468"/>
    <w:rsid w:val="000B7BCF"/>
    <w:rsid w:val="000C4F63"/>
    <w:rsid w:val="000C522B"/>
    <w:rsid w:val="000D58AB"/>
    <w:rsid w:val="000E0565"/>
    <w:rsid w:val="000E0846"/>
    <w:rsid w:val="00106772"/>
    <w:rsid w:val="00112F1A"/>
    <w:rsid w:val="00145075"/>
    <w:rsid w:val="00167B13"/>
    <w:rsid w:val="001741A0"/>
    <w:rsid w:val="00177293"/>
    <w:rsid w:val="00183CEA"/>
    <w:rsid w:val="00194CD0"/>
    <w:rsid w:val="001B49C9"/>
    <w:rsid w:val="001D4C96"/>
    <w:rsid w:val="001D7C4D"/>
    <w:rsid w:val="001F168B"/>
    <w:rsid w:val="001F7831"/>
    <w:rsid w:val="00204045"/>
    <w:rsid w:val="0022606D"/>
    <w:rsid w:val="00247A3F"/>
    <w:rsid w:val="002747EC"/>
    <w:rsid w:val="002855BF"/>
    <w:rsid w:val="0029642B"/>
    <w:rsid w:val="002E4CE5"/>
    <w:rsid w:val="002F0D22"/>
    <w:rsid w:val="002F4779"/>
    <w:rsid w:val="003151B4"/>
    <w:rsid w:val="003172DC"/>
    <w:rsid w:val="00326069"/>
    <w:rsid w:val="0035462D"/>
    <w:rsid w:val="00354F53"/>
    <w:rsid w:val="0036146F"/>
    <w:rsid w:val="0037340B"/>
    <w:rsid w:val="00373AD7"/>
    <w:rsid w:val="003B40AD"/>
    <w:rsid w:val="003C4E37"/>
    <w:rsid w:val="003E16BE"/>
    <w:rsid w:val="003E7999"/>
    <w:rsid w:val="003F015D"/>
    <w:rsid w:val="004006E8"/>
    <w:rsid w:val="00401855"/>
    <w:rsid w:val="004216B3"/>
    <w:rsid w:val="0044359B"/>
    <w:rsid w:val="00446437"/>
    <w:rsid w:val="004525CD"/>
    <w:rsid w:val="00460F79"/>
    <w:rsid w:val="00477455"/>
    <w:rsid w:val="00485B91"/>
    <w:rsid w:val="004D3578"/>
    <w:rsid w:val="004D380D"/>
    <w:rsid w:val="004E0E7D"/>
    <w:rsid w:val="004E213A"/>
    <w:rsid w:val="004E6A87"/>
    <w:rsid w:val="00503171"/>
    <w:rsid w:val="00506C28"/>
    <w:rsid w:val="005202BA"/>
    <w:rsid w:val="00534DA0"/>
    <w:rsid w:val="00543E6C"/>
    <w:rsid w:val="00557703"/>
    <w:rsid w:val="00560AED"/>
    <w:rsid w:val="00565087"/>
    <w:rsid w:val="0056573F"/>
    <w:rsid w:val="00592E9F"/>
    <w:rsid w:val="005D45B1"/>
    <w:rsid w:val="00611566"/>
    <w:rsid w:val="006327A7"/>
    <w:rsid w:val="00646D99"/>
    <w:rsid w:val="00650FF5"/>
    <w:rsid w:val="00656910"/>
    <w:rsid w:val="006B58DE"/>
    <w:rsid w:val="006C66D8"/>
    <w:rsid w:val="006D1E24"/>
    <w:rsid w:val="006E1417"/>
    <w:rsid w:val="006E328D"/>
    <w:rsid w:val="006F6A2C"/>
    <w:rsid w:val="00710201"/>
    <w:rsid w:val="00725D9D"/>
    <w:rsid w:val="007342B5"/>
    <w:rsid w:val="00734A5B"/>
    <w:rsid w:val="00741810"/>
    <w:rsid w:val="00744E76"/>
    <w:rsid w:val="00757D40"/>
    <w:rsid w:val="007671E6"/>
    <w:rsid w:val="00781F0F"/>
    <w:rsid w:val="007865CD"/>
    <w:rsid w:val="0078727C"/>
    <w:rsid w:val="0079049D"/>
    <w:rsid w:val="007B18D8"/>
    <w:rsid w:val="007C095F"/>
    <w:rsid w:val="007F3B8B"/>
    <w:rsid w:val="008028A4"/>
    <w:rsid w:val="0080366E"/>
    <w:rsid w:val="00813245"/>
    <w:rsid w:val="00820D7E"/>
    <w:rsid w:val="008768CA"/>
    <w:rsid w:val="00877EF9"/>
    <w:rsid w:val="00880559"/>
    <w:rsid w:val="00880E47"/>
    <w:rsid w:val="008B5306"/>
    <w:rsid w:val="008D55CA"/>
    <w:rsid w:val="0090271F"/>
    <w:rsid w:val="00902DB9"/>
    <w:rsid w:val="0090466A"/>
    <w:rsid w:val="009359BF"/>
    <w:rsid w:val="00936071"/>
    <w:rsid w:val="00940212"/>
    <w:rsid w:val="00942EC2"/>
    <w:rsid w:val="00961B32"/>
    <w:rsid w:val="00970C68"/>
    <w:rsid w:val="00970DB3"/>
    <w:rsid w:val="00974BB0"/>
    <w:rsid w:val="009A0AF3"/>
    <w:rsid w:val="009A5248"/>
    <w:rsid w:val="009A6A11"/>
    <w:rsid w:val="009B07CD"/>
    <w:rsid w:val="009C19E9"/>
    <w:rsid w:val="009D49BC"/>
    <w:rsid w:val="009D74A6"/>
    <w:rsid w:val="009E3B14"/>
    <w:rsid w:val="00A10F02"/>
    <w:rsid w:val="00A204CA"/>
    <w:rsid w:val="00A31D63"/>
    <w:rsid w:val="00A33045"/>
    <w:rsid w:val="00A53724"/>
    <w:rsid w:val="00A82346"/>
    <w:rsid w:val="00A854A1"/>
    <w:rsid w:val="00A90445"/>
    <w:rsid w:val="00A9671C"/>
    <w:rsid w:val="00AA1553"/>
    <w:rsid w:val="00AF1CE7"/>
    <w:rsid w:val="00AF3943"/>
    <w:rsid w:val="00B1040A"/>
    <w:rsid w:val="00B15449"/>
    <w:rsid w:val="00B36C42"/>
    <w:rsid w:val="00B44960"/>
    <w:rsid w:val="00B47FD1"/>
    <w:rsid w:val="00B516BB"/>
    <w:rsid w:val="00B54969"/>
    <w:rsid w:val="00B55D4F"/>
    <w:rsid w:val="00B56C84"/>
    <w:rsid w:val="00B8206E"/>
    <w:rsid w:val="00B84D70"/>
    <w:rsid w:val="00B85E88"/>
    <w:rsid w:val="00BC0B10"/>
    <w:rsid w:val="00BE22C1"/>
    <w:rsid w:val="00C027B6"/>
    <w:rsid w:val="00C108B1"/>
    <w:rsid w:val="00C12B51"/>
    <w:rsid w:val="00C24650"/>
    <w:rsid w:val="00C24F06"/>
    <w:rsid w:val="00C33079"/>
    <w:rsid w:val="00C34AA0"/>
    <w:rsid w:val="00C47CB5"/>
    <w:rsid w:val="00C73163"/>
    <w:rsid w:val="00C80B32"/>
    <w:rsid w:val="00C80B6C"/>
    <w:rsid w:val="00C83A13"/>
    <w:rsid w:val="00C9068C"/>
    <w:rsid w:val="00C92967"/>
    <w:rsid w:val="00CA3D0C"/>
    <w:rsid w:val="00CA654B"/>
    <w:rsid w:val="00CC1F3A"/>
    <w:rsid w:val="00CD4C7B"/>
    <w:rsid w:val="00CF05F5"/>
    <w:rsid w:val="00D64632"/>
    <w:rsid w:val="00D738D6"/>
    <w:rsid w:val="00D80795"/>
    <w:rsid w:val="00D854BE"/>
    <w:rsid w:val="00D87E00"/>
    <w:rsid w:val="00D9134D"/>
    <w:rsid w:val="00D96D11"/>
    <w:rsid w:val="00DA7A03"/>
    <w:rsid w:val="00DB1818"/>
    <w:rsid w:val="00DB4646"/>
    <w:rsid w:val="00DC309B"/>
    <w:rsid w:val="00DC4DA2"/>
    <w:rsid w:val="00E05E84"/>
    <w:rsid w:val="00E21B5C"/>
    <w:rsid w:val="00E5047F"/>
    <w:rsid w:val="00E552D2"/>
    <w:rsid w:val="00E62835"/>
    <w:rsid w:val="00E67F7A"/>
    <w:rsid w:val="00E724FF"/>
    <w:rsid w:val="00E77645"/>
    <w:rsid w:val="00E83697"/>
    <w:rsid w:val="00EC2DFC"/>
    <w:rsid w:val="00EC4A25"/>
    <w:rsid w:val="00EF4022"/>
    <w:rsid w:val="00F025A2"/>
    <w:rsid w:val="00F07388"/>
    <w:rsid w:val="00F2026E"/>
    <w:rsid w:val="00F2210A"/>
    <w:rsid w:val="00F37743"/>
    <w:rsid w:val="00F54A3D"/>
    <w:rsid w:val="00F54CB0"/>
    <w:rsid w:val="00F653B8"/>
    <w:rsid w:val="00F7115E"/>
    <w:rsid w:val="00F71B89"/>
    <w:rsid w:val="00F72421"/>
    <w:rsid w:val="00F7353C"/>
    <w:rsid w:val="00F75236"/>
    <w:rsid w:val="00F76F8F"/>
    <w:rsid w:val="00F96842"/>
    <w:rsid w:val="00FA1266"/>
    <w:rsid w:val="00FB36FA"/>
    <w:rsid w:val="00FC1192"/>
    <w:rsid w:val="00FD54AB"/>
    <w:rsid w:val="00FD74D6"/>
    <w:rsid w:val="00FF4B18"/>
    <w:rsid w:val="23165546"/>
    <w:rsid w:val="5B095638"/>
    <w:rsid w:val="71DA1D77"/>
    <w:rsid w:val="7ADEC9F6"/>
    <w:rsid w:val="7C50F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F4B18"/>
    <w:pPr>
      <w:ind w:firstLineChars="200" w:firstLine="420"/>
    </w:pPr>
  </w:style>
  <w:style w:type="paragraph" w:styleId="BalloonText">
    <w:name w:val="Balloon Text"/>
    <w:basedOn w:val="Normal"/>
    <w:link w:val="BalloonTextChar"/>
    <w:rsid w:val="0074181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41810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418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741810"/>
  </w:style>
  <w:style w:type="character" w:customStyle="1" w:styleId="CommentTextChar">
    <w:name w:val="Comment Text Char"/>
    <w:basedOn w:val="DefaultParagraphFont"/>
    <w:link w:val="CommentText"/>
    <w:rsid w:val="0074181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418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41810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52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5AIRPNAIUNRU-859666464-1423</_dlc_DocId>
    <_dlc_DocIdUrl xmlns="71c5aaf6-e6ce-465b-b873-5148d2a4c105">
      <Url>https://nokia.sharepoint.com/sites/c5g/e2earch/_layouts/15/DocIdRedir.aspx?ID=5AIRPNAIUNRU-859666464-1423</Url>
      <Description>5AIRPNAIUNRU-859666464-1423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0703FB-E457-4490-8701-9F04E8A392A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139D98F-FDD3-47B7-9636-1541689CF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CCB499-2728-4708-B865-59644299058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68FDE87-F9F5-4216-96E9-2BDD5E1FE3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2</Pages>
  <Words>672</Words>
  <Characters>3831</Characters>
  <Application>Microsoft Office Word</Application>
  <DocSecurity>0</DocSecurity>
  <Lines>31</Lines>
  <Paragraphs>8</Paragraphs>
  <ScaleCrop>false</ScaleCrop>
  <Company>Nokia Siemens Networks</Company>
  <LinksUpToDate>false</LinksUpToDate>
  <CharactersWithSpaces>4495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lastModifiedBy>Nokia</cp:lastModifiedBy>
  <cp:revision>19</cp:revision>
  <dcterms:created xsi:type="dcterms:W3CDTF">2018-02-06T06:55:00Z</dcterms:created>
  <dcterms:modified xsi:type="dcterms:W3CDTF">2018-02-16T07:15:00Z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dfe27150-ada8-4d29-be8a-1f2d638244b1</vt:lpwstr>
  </property>
</Properties>
</file>